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A63BE">
      <w:bookmarkStart w:id="0" w:name="_GoBack"/>
      <w:bookmarkEnd w:id="0"/>
    </w:p>
    <w:p w14:paraId="655D0E9E">
      <w:r>
        <w:rPr>
          <w:rFonts w:hint="eastAsia"/>
        </w:rPr>
        <w:t>附件2</w:t>
      </w:r>
    </w:p>
    <w:p w14:paraId="27E598B3">
      <w:pPr>
        <w:jc w:val="center"/>
        <w:rPr>
          <w:rFonts w:hint="eastAsia" w:ascii="仿宋" w:hAnsi="仿宋" w:cs="仿宋"/>
          <w:b/>
          <w:bCs/>
        </w:rPr>
      </w:pPr>
      <w:r>
        <w:rPr>
          <w:rFonts w:hint="eastAsia" w:ascii="仿宋" w:hAnsi="仿宋" w:cs="仿宋"/>
          <w:b/>
          <w:bCs/>
        </w:rPr>
        <w:t>整改完成情况报告</w:t>
      </w:r>
    </w:p>
    <w:p w14:paraId="124E7515">
      <w:pPr>
        <w:jc w:val="center"/>
        <w:rPr>
          <w:rFonts w:hint="eastAsia" w:ascii="仿宋" w:hAnsi="仿宋" w:cs="仿宋"/>
        </w:rPr>
      </w:pPr>
    </w:p>
    <w:p w14:paraId="505EC133">
      <w:pPr>
        <w:numPr>
          <w:ilvl w:val="0"/>
          <w:numId w:val="1"/>
        </w:numPr>
        <w:jc w:val="left"/>
        <w:rPr>
          <w:rFonts w:ascii="仿宋" w:hAnsi="仿宋" w:cs="仿宋"/>
        </w:rPr>
      </w:pPr>
      <w:r>
        <w:rPr>
          <w:rFonts w:hint="eastAsia" w:ascii="仿宋" w:hAnsi="仿宋" w:cs="仿宋"/>
        </w:rPr>
        <w:t>本年度检查出隐患的台账</w:t>
      </w:r>
    </w:p>
    <w:p w14:paraId="57D4C007">
      <w:pPr>
        <w:numPr>
          <w:ilvl w:val="0"/>
          <w:numId w:val="1"/>
        </w:numPr>
        <w:jc w:val="left"/>
        <w:rPr>
          <w:rFonts w:ascii="仿宋" w:hAnsi="仿宋" w:cs="仿宋"/>
        </w:rPr>
      </w:pPr>
      <w:r>
        <w:rPr>
          <w:rFonts w:hint="eastAsia" w:ascii="仿宋" w:hAnsi="仿宋" w:cs="仿宋"/>
        </w:rPr>
        <w:t>整改完成情况</w:t>
      </w:r>
    </w:p>
    <w:p w14:paraId="1A66524C">
      <w:pPr>
        <w:numPr>
          <w:ilvl w:val="0"/>
          <w:numId w:val="1"/>
        </w:numPr>
        <w:jc w:val="left"/>
        <w:rPr>
          <w:rFonts w:ascii="仿宋" w:hAnsi="仿宋" w:cs="仿宋"/>
        </w:rPr>
      </w:pPr>
      <w:r>
        <w:rPr>
          <w:rFonts w:hint="eastAsia" w:ascii="仿宋" w:hAnsi="仿宋" w:cs="仿宋"/>
        </w:rPr>
        <w:t>短期内无法整改的隐患</w:t>
      </w:r>
    </w:p>
    <w:p w14:paraId="3596DB09">
      <w:pPr>
        <w:numPr>
          <w:ilvl w:val="0"/>
          <w:numId w:val="1"/>
        </w:numPr>
        <w:jc w:val="left"/>
        <w:rPr>
          <w:rFonts w:ascii="仿宋" w:hAnsi="仿宋" w:cs="仿宋"/>
        </w:rPr>
      </w:pPr>
      <w:r>
        <w:rPr>
          <w:rFonts w:hint="eastAsia" w:ascii="仿宋" w:hAnsi="仿宋" w:cs="仿宋"/>
        </w:rPr>
        <w:t>未整改隐患的</w:t>
      </w:r>
      <w:r>
        <w:t>详细整改计划和方案</w:t>
      </w:r>
    </w:p>
    <w:p w14:paraId="75B93DA8">
      <w:pPr>
        <w:jc w:val="left"/>
        <w:rPr>
          <w:rFonts w:ascii="仿宋" w:hAnsi="仿宋" w:cs="仿宋"/>
        </w:rPr>
      </w:pPr>
    </w:p>
    <w:p w14:paraId="1A74BED1">
      <w:pPr>
        <w:jc w:val="center"/>
        <w:rPr>
          <w:rFonts w:ascii="仿宋" w:hAnsi="仿宋" w:cs="仿宋"/>
        </w:rPr>
      </w:pPr>
    </w:p>
    <w:p w14:paraId="1DC90AD3">
      <w:pPr>
        <w:jc w:val="center"/>
        <w:rPr>
          <w:rFonts w:ascii="仿宋" w:hAnsi="仿宋" w:cs="仿宋"/>
        </w:rPr>
      </w:pPr>
    </w:p>
    <w:p w14:paraId="24A040B4">
      <w:pPr>
        <w:jc w:val="center"/>
        <w:rPr>
          <w:rFonts w:ascii="仿宋" w:hAnsi="仿宋" w:cs="仿宋"/>
        </w:rPr>
      </w:pPr>
      <w:r>
        <w:rPr>
          <w:rFonts w:hint="eastAsia" w:ascii="仿宋" w:hAnsi="仿宋" w:cs="仿宋"/>
        </w:rPr>
        <w:t>院部名称：</w:t>
      </w:r>
    </w:p>
    <w:p w14:paraId="1867125A">
      <w:pPr>
        <w:jc w:val="center"/>
        <w:rPr>
          <w:rFonts w:ascii="仿宋" w:hAnsi="仿宋" w:cs="仿宋"/>
        </w:rPr>
      </w:pPr>
      <w:r>
        <w:rPr>
          <w:rFonts w:hint="eastAsia" w:ascii="仿宋" w:hAnsi="仿宋" w:cs="仿宋"/>
        </w:rPr>
        <w:t xml:space="preserve">      负责人（签字）：</w:t>
      </w:r>
    </w:p>
    <w:p w14:paraId="16845DBD">
      <w:pPr>
        <w:jc w:val="center"/>
        <w:rPr>
          <w:rFonts w:ascii="仿宋" w:hAnsi="仿宋" w:cs="仿宋"/>
        </w:rPr>
      </w:pPr>
      <w:r>
        <w:rPr>
          <w:rFonts w:hint="eastAsia" w:ascii="仿宋" w:hAnsi="仿宋" w:cs="仿宋"/>
        </w:rPr>
        <w:t xml:space="preserve">              隐患整改责任人（签字）：</w:t>
      </w:r>
    </w:p>
    <w:p w14:paraId="45EAEF56">
      <w:pPr>
        <w:ind w:firstLine="632" w:firstLineChars="200"/>
        <w:jc w:val="center"/>
        <w:rPr>
          <w:rFonts w:ascii="仿宋" w:hAnsi="仿宋" w:cs="仿宋"/>
        </w:rPr>
      </w:pPr>
      <w:r>
        <w:rPr>
          <w:rFonts w:hint="eastAsia" w:ascii="仿宋" w:hAnsi="仿宋" w:cs="仿宋"/>
        </w:rPr>
        <w:t xml:space="preserve">  年  月  日</w:t>
      </w:r>
    </w:p>
    <w:p w14:paraId="7A031591">
      <w:pPr>
        <w:jc w:val="left"/>
        <w:rPr>
          <w:rFonts w:ascii="仿宋" w:hAnsi="仿宋" w:cs="仿宋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425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707907">
    <w:pPr>
      <w:tabs>
        <w:tab w:val="center" w:pos="4153"/>
        <w:tab w:val="right" w:pos="8306"/>
      </w:tabs>
      <w:jc w:val="right"/>
    </w:pPr>
    <w:r>
      <w:rPr>
        <w:rFonts w:hint="eastAsia"/>
      </w:rPr>
      <w:t>—</w:t>
    </w:r>
    <w:r>
      <w:rPr>
        <w:rFonts w:hint="eastAsia"/>
      </w:rPr>
      <w:fldChar w:fldCharType="begin"/>
    </w:r>
    <w:r>
      <w:rPr>
        <w:rFonts w:hint="eastAsia"/>
      </w:rPr>
      <w:instrText xml:space="preserve"> PAGE \* MERGEFORMAT </w:instrText>
    </w:r>
    <w:r>
      <w:rPr>
        <w:rFonts w:hint="eastAsia"/>
      </w:rPr>
      <w:fldChar w:fldCharType="separate"/>
    </w:r>
    <w:r>
      <w:t>7</w:t>
    </w:r>
    <w:r>
      <w:rPr>
        <w:rFonts w:hint="eastAsia"/>
      </w:rPr>
      <w:fldChar w:fldCharType="end"/>
    </w:r>
    <w:r>
      <w:rPr>
        <w:rFonts w:hint="eastAsia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8FBA0">
    <w:pPr>
      <w:tabs>
        <w:tab w:val="center" w:pos="4153"/>
        <w:tab w:val="right" w:pos="8306"/>
      </w:tabs>
      <w:jc w:val="left"/>
    </w:pPr>
    <w:r>
      <w:rPr>
        <w:rFonts w:hint="eastAsia"/>
      </w:rPr>
      <w:t>—</w:t>
    </w:r>
    <w:r>
      <w:rPr>
        <w:rFonts w:hint="eastAsia"/>
      </w:rPr>
      <w:fldChar w:fldCharType="begin"/>
    </w:r>
    <w:r>
      <w:rPr>
        <w:rFonts w:hint="eastAsia"/>
      </w:rPr>
      <w:instrText xml:space="preserve"> PAGE \* MERGEFORMAT </w:instrText>
    </w:r>
    <w:r>
      <w:rPr>
        <w:rFonts w:hint="eastAsia"/>
      </w:rPr>
      <w:fldChar w:fldCharType="separate"/>
    </w:r>
    <w:r>
      <w:t>4</w:t>
    </w:r>
    <w:r>
      <w:rPr>
        <w:rFonts w:hint="eastAsia"/>
      </w:rPr>
      <w:fldChar w:fldCharType="end"/>
    </w:r>
    <w:r>
      <w:rPr>
        <w:rFonts w:hint="eastAsia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0984C1"/>
    <w:multiLevelType w:val="singleLevel"/>
    <w:tmpl w:val="EA0984C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